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8640" w14:textId="03413E55" w:rsidR="008933D4" w:rsidRDefault="00257690" w:rsidP="008933D4">
      <w:pPr>
        <w:jc w:val="both"/>
        <w:rPr>
          <w:rFonts w:cs="Times New Roman"/>
          <w:b/>
          <w:color w:val="auto"/>
          <w:sz w:val="28"/>
          <w:szCs w:val="28"/>
          <w:shd w:val="clear" w:color="auto" w:fill="FFFFFF"/>
        </w:rPr>
      </w:pPr>
      <w:r w:rsidRPr="00257690">
        <w:rPr>
          <w:b/>
          <w:sz w:val="28"/>
          <w:szCs w:val="28"/>
        </w:rPr>
        <w:t xml:space="preserve">Обґрунтування </w:t>
      </w:r>
      <w:r w:rsidR="008933D4">
        <w:rPr>
          <w:b/>
          <w:sz w:val="28"/>
          <w:szCs w:val="28"/>
        </w:rPr>
        <w:t xml:space="preserve">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7F44B0">
        <w:rPr>
          <w:b/>
          <w:sz w:val="28"/>
          <w:szCs w:val="28"/>
        </w:rPr>
        <w:t xml:space="preserve">«Електрична енергія», </w:t>
      </w:r>
      <w:r w:rsidR="008933D4">
        <w:rPr>
          <w:rFonts w:eastAsia="Times New Roman" w:cs="Times New Roman"/>
          <w:b/>
          <w:bCs/>
          <w:sz w:val="28"/>
          <w:szCs w:val="28"/>
          <w:lang w:eastAsia="ar-SA"/>
        </w:rPr>
        <w:t>код ДК 021:2015 –</w:t>
      </w:r>
      <w:r w:rsidR="008933D4">
        <w:rPr>
          <w:rFonts w:eastAsia="Times New Roman" w:cs="Times New Roman"/>
          <w:b/>
          <w:sz w:val="28"/>
          <w:szCs w:val="28"/>
          <w:lang w:eastAsia="ar-SA"/>
        </w:rPr>
        <w:t xml:space="preserve"> 09310000-5: Електрична енергія</w:t>
      </w:r>
      <w:r w:rsidR="008933D4">
        <w:rPr>
          <w:rFonts w:eastAsia="Times New Roman" w:cs="Times New Roman"/>
          <w:b/>
          <w:sz w:val="32"/>
          <w:szCs w:val="32"/>
          <w:lang w:eastAsia="ar-SA"/>
        </w:rPr>
        <w:t>,</w:t>
      </w:r>
      <w:r w:rsidR="008933D4">
        <w:rPr>
          <w:rFonts w:cs="Times New Roman"/>
          <w:b/>
          <w:sz w:val="28"/>
          <w:szCs w:val="28"/>
          <w:shd w:val="clear" w:color="auto" w:fill="FFFFFF"/>
        </w:rPr>
        <w:t xml:space="preserve"> ідентифікаційний номер в електронній системі </w:t>
      </w:r>
      <w:proofErr w:type="spellStart"/>
      <w:r w:rsidR="008933D4">
        <w:rPr>
          <w:rFonts w:cs="Times New Roman"/>
          <w:b/>
          <w:sz w:val="28"/>
          <w:szCs w:val="28"/>
          <w:shd w:val="clear" w:color="auto" w:fill="FFFFFF"/>
        </w:rPr>
        <w:t>закупівель</w:t>
      </w:r>
      <w:proofErr w:type="spellEnd"/>
      <w:r w:rsidR="008933D4">
        <w:rPr>
          <w:rFonts w:cs="Times New Roman"/>
          <w:b/>
          <w:sz w:val="28"/>
          <w:szCs w:val="28"/>
          <w:shd w:val="clear" w:color="auto" w:fill="FFFFFF"/>
        </w:rPr>
        <w:t xml:space="preserve"> </w:t>
      </w:r>
      <w:r w:rsidR="007F44B0" w:rsidRPr="007F44B0">
        <w:rPr>
          <w:rFonts w:cs="Times New Roman"/>
          <w:b/>
          <w:sz w:val="28"/>
          <w:szCs w:val="28"/>
          <w:shd w:val="clear" w:color="auto" w:fill="FFFFFF"/>
        </w:rPr>
        <w:t>UA-2024-12-31-004099-a</w:t>
      </w:r>
      <w:r w:rsidR="008933D4">
        <w:t xml:space="preserve"> </w:t>
      </w:r>
      <w:r w:rsidR="008933D4">
        <w:rPr>
          <w:rFonts w:cs="Times New Roman"/>
          <w:b/>
          <w:sz w:val="28"/>
          <w:szCs w:val="28"/>
          <w:shd w:val="clear" w:color="auto" w:fill="FFFFFF"/>
        </w:rPr>
        <w:t xml:space="preserve"> на очікувану вартість -  6</w:t>
      </w:r>
      <w:r w:rsidR="007F44B0">
        <w:rPr>
          <w:rFonts w:cs="Times New Roman"/>
          <w:b/>
          <w:sz w:val="28"/>
          <w:szCs w:val="28"/>
          <w:shd w:val="clear" w:color="auto" w:fill="FFFFFF"/>
        </w:rPr>
        <w:t>423</w:t>
      </w:r>
      <w:r w:rsidR="008933D4">
        <w:rPr>
          <w:rFonts w:cs="Times New Roman"/>
          <w:b/>
          <w:sz w:val="28"/>
          <w:szCs w:val="28"/>
          <w:shd w:val="clear" w:color="auto" w:fill="FFFFFF"/>
        </w:rPr>
        <w:t>00,00 грн.</w:t>
      </w:r>
    </w:p>
    <w:p w14:paraId="649B2E4C" w14:textId="77777777" w:rsidR="008933D4" w:rsidRDefault="008933D4" w:rsidP="000A133D">
      <w:pPr>
        <w:widowControl/>
        <w:suppressAutoHyphens w:val="0"/>
        <w:ind w:firstLine="720"/>
        <w:jc w:val="both"/>
        <w:rPr>
          <w:rFonts w:eastAsia="Times New Roman" w:cs="Times New Roman"/>
          <w:color w:val="auto"/>
          <w:lang w:eastAsia="ru-RU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Підстава для публікації обґрунтування: 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постанова Кабінету Міністрів України від 11.10.2016 р № 710 «Про ефективне використання бюджетних коштів» (зі змінами)</w:t>
      </w:r>
      <w:r>
        <w:rPr>
          <w:rFonts w:eastAsia="Times New Roman" w:cs="Times New Roman"/>
          <w:color w:val="auto"/>
          <w:lang w:eastAsia="ru-RU" w:bidi="ar-SA"/>
        </w:rPr>
        <w:t>.</w:t>
      </w:r>
    </w:p>
    <w:p w14:paraId="304C0CC7" w14:textId="77777777" w:rsidR="008933D4" w:rsidRDefault="008933D4" w:rsidP="000A133D">
      <w:pPr>
        <w:widowControl/>
        <w:suppressAutoHyphens w:val="0"/>
        <w:ind w:firstLine="72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Мета проведення закупівлі: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>для забезпечення потреб електроустановок Споживача</w:t>
      </w:r>
      <w:r>
        <w:t xml:space="preserve"> </w:t>
      </w:r>
      <w:r>
        <w:rPr>
          <w:rFonts w:cs="Times New Roman"/>
          <w:sz w:val="28"/>
          <w:szCs w:val="28"/>
        </w:rPr>
        <w:t>електричною енергією</w:t>
      </w:r>
      <w:r>
        <w:rPr>
          <w:rFonts w:cs="Times New Roman"/>
          <w:sz w:val="28"/>
          <w:szCs w:val="28"/>
          <w:lang w:val="ru-RU"/>
        </w:rPr>
        <w:t>.</w:t>
      </w:r>
    </w:p>
    <w:p w14:paraId="7092E8BC" w14:textId="77777777" w:rsidR="008933D4" w:rsidRDefault="008933D4" w:rsidP="000A133D">
      <w:pPr>
        <w:ind w:firstLine="72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Оголошення про проведення відкритих торгів</w:t>
      </w:r>
    </w:p>
    <w:p w14:paraId="4EF76836" w14:textId="2248DE8B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1.Найменування</w:t>
      </w:r>
      <w:r>
        <w:rPr>
          <w:b/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  <w:shd w:val="clear" w:color="auto" w:fill="FFFFFF"/>
        </w:rPr>
        <w:t>Обухівський центр культури і дозвілля Обухівської міської ради Київської області .</w:t>
      </w:r>
    </w:p>
    <w:p w14:paraId="0465B976" w14:textId="79F0EEBC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2.Місце знаходження: 08700, Київська обл., місто Обухів, вул. Київська, 117.</w:t>
      </w:r>
    </w:p>
    <w:p w14:paraId="4D888F2D" w14:textId="707E471A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3.Код ЄДРПОУ: 26375559.</w:t>
      </w:r>
    </w:p>
    <w:p w14:paraId="0AE98ABE" w14:textId="377AAA48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4.Категорія:  відповідно до п.1 ч.4 ст.2 Закону України №922-</w:t>
      </w:r>
      <w:r>
        <w:rPr>
          <w:sz w:val="28"/>
          <w:szCs w:val="28"/>
          <w:shd w:val="clear" w:color="auto" w:fill="FFFFFF"/>
          <w:lang w:val="en-US"/>
        </w:rPr>
        <w:t>VIII</w:t>
      </w:r>
      <w:r w:rsidRPr="0025769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«Про публічні закупівлі» в редакції від 19.04.2020 р.</w:t>
      </w:r>
    </w:p>
    <w:p w14:paraId="3C7C42E3" w14:textId="7497F480" w:rsidR="008933D4" w:rsidRDefault="008933D4" w:rsidP="008933D4">
      <w:pPr>
        <w:keepLines/>
        <w:autoSpaceDE w:val="0"/>
        <w:autoSpaceDN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5.Назва предмету закупівлі із зазначенням коду за Єдиним закупівельним словником:</w:t>
      </w:r>
      <w:r>
        <w:rPr>
          <w:b/>
          <w:sz w:val="28"/>
          <w:szCs w:val="28"/>
        </w:rPr>
        <w:t xml:space="preserve"> «Електрична енергія</w:t>
      </w:r>
      <w:r>
        <w:rPr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</w:rPr>
        <w:t>(</w:t>
      </w:r>
      <w:r>
        <w:rPr>
          <w:rFonts w:eastAsia="Times New Roman" w:cs="Times New Roman"/>
          <w:bCs/>
          <w:sz w:val="28"/>
          <w:szCs w:val="28"/>
          <w:lang w:eastAsia="ar-SA"/>
        </w:rPr>
        <w:t>код ДК 021:2015:09310000-5: Електрична енергія</w:t>
      </w:r>
      <w:r>
        <w:rPr>
          <w:rFonts w:eastAsia="Times New Roman" w:cs="Times New Roman"/>
          <w:sz w:val="28"/>
          <w:szCs w:val="28"/>
          <w:lang w:eastAsia="ar-SA"/>
        </w:rPr>
        <w:t>)</w:t>
      </w:r>
      <w:r>
        <w:rPr>
          <w:sz w:val="28"/>
          <w:szCs w:val="28"/>
          <w:shd w:val="clear" w:color="auto" w:fill="FFFFFF"/>
        </w:rPr>
        <w:t>.</w:t>
      </w:r>
    </w:p>
    <w:p w14:paraId="061ECA39" w14:textId="4949939D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6.Дата оголошення:  </w:t>
      </w:r>
      <w:r w:rsidR="008D1EC5">
        <w:rPr>
          <w:sz w:val="28"/>
          <w:szCs w:val="28"/>
          <w:shd w:val="clear" w:color="auto" w:fill="FFFFFF"/>
        </w:rPr>
        <w:t>31.12</w:t>
      </w:r>
      <w:r>
        <w:rPr>
          <w:sz w:val="28"/>
          <w:szCs w:val="28"/>
          <w:shd w:val="clear" w:color="auto" w:fill="FFFFFF"/>
        </w:rPr>
        <w:t>.202</w:t>
      </w:r>
      <w:r w:rsidR="008D1EC5">
        <w:rPr>
          <w:sz w:val="28"/>
          <w:szCs w:val="28"/>
          <w:shd w:val="clear" w:color="auto" w:fill="FFFFFF"/>
        </w:rPr>
        <w:t>4</w:t>
      </w:r>
      <w:r>
        <w:rPr>
          <w:sz w:val="28"/>
          <w:szCs w:val="28"/>
          <w:shd w:val="clear" w:color="auto" w:fill="FFFFFF"/>
        </w:rPr>
        <w:t xml:space="preserve">.  </w:t>
      </w:r>
    </w:p>
    <w:p w14:paraId="66409252" w14:textId="791B854C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7.Процедура закупівлі:</w:t>
      </w:r>
      <w:r>
        <w:rPr>
          <w:sz w:val="28"/>
          <w:szCs w:val="28"/>
          <w:shd w:val="clear" w:color="auto" w:fill="FFFFFF"/>
        </w:rPr>
        <w:t xml:space="preserve"> </w:t>
      </w:r>
      <w:r w:rsidR="00E71FD3">
        <w:rPr>
          <w:sz w:val="28"/>
          <w:szCs w:val="28"/>
          <w:shd w:val="clear" w:color="auto" w:fill="FFFFFF"/>
        </w:rPr>
        <w:t>відкриті торги з особливостями</w:t>
      </w:r>
      <w:r>
        <w:rPr>
          <w:sz w:val="28"/>
          <w:szCs w:val="28"/>
          <w:shd w:val="clear" w:color="auto" w:fill="FFFFFF"/>
        </w:rPr>
        <w:t xml:space="preserve">. </w:t>
      </w:r>
    </w:p>
    <w:p w14:paraId="563A34AC" w14:textId="01232F87" w:rsidR="008933D4" w:rsidRDefault="008933D4" w:rsidP="008933D4">
      <w:pPr>
        <w:rPr>
          <w:rFonts w:cs="Times New Roman"/>
          <w:color w:val="auto"/>
          <w:sz w:val="28"/>
          <w:szCs w:val="28"/>
          <w:shd w:val="clear" w:color="auto" w:fill="F0F5F2"/>
        </w:rPr>
      </w:pPr>
      <w:r>
        <w:rPr>
          <w:sz w:val="28"/>
          <w:szCs w:val="28"/>
        </w:rPr>
        <w:t xml:space="preserve">8.Ідентифікатор закупівлі: </w:t>
      </w:r>
      <w:r>
        <w:rPr>
          <w:rFonts w:cs="Times New Roman"/>
          <w:b/>
          <w:sz w:val="28"/>
          <w:szCs w:val="28"/>
          <w:shd w:val="clear" w:color="auto" w:fill="FFFFFF"/>
        </w:rPr>
        <w:t>:</w:t>
      </w:r>
      <w:r>
        <w:rPr>
          <w:rFonts w:ascii="Arial" w:hAnsi="Arial" w:cs="Arial"/>
          <w:sz w:val="28"/>
          <w:szCs w:val="28"/>
          <w:shd w:val="clear" w:color="auto" w:fill="F0F5F2"/>
        </w:rPr>
        <w:t xml:space="preserve"> </w:t>
      </w:r>
      <w:r>
        <w:rPr>
          <w:rFonts w:cs="Times New Roman"/>
          <w:sz w:val="28"/>
          <w:szCs w:val="28"/>
          <w:shd w:val="clear" w:color="auto" w:fill="F0F5F2"/>
        </w:rPr>
        <w:t xml:space="preserve"> </w:t>
      </w:r>
      <w:r w:rsidRPr="008933D4">
        <w:rPr>
          <w:rFonts w:cs="Times New Roman"/>
          <w:sz w:val="28"/>
          <w:szCs w:val="28"/>
          <w:shd w:val="clear" w:color="auto" w:fill="F0F5F2"/>
        </w:rPr>
        <w:t>UA-2024-12-31-004099-a</w:t>
      </w:r>
    </w:p>
    <w:p w14:paraId="12037F02" w14:textId="0FE232A6" w:rsidR="008933D4" w:rsidRDefault="008933D4" w:rsidP="008933D4">
      <w:pPr>
        <w:rPr>
          <w:sz w:val="28"/>
          <w:szCs w:val="28"/>
        </w:rPr>
      </w:pPr>
      <w:r>
        <w:rPr>
          <w:sz w:val="28"/>
          <w:szCs w:val="28"/>
        </w:rPr>
        <w:t xml:space="preserve">9.Строк надання послуг: З </w:t>
      </w:r>
      <w:r w:rsidR="00BA624D">
        <w:rPr>
          <w:sz w:val="28"/>
          <w:szCs w:val="28"/>
        </w:rPr>
        <w:t>01.02.2025</w:t>
      </w:r>
      <w:r>
        <w:rPr>
          <w:sz w:val="28"/>
          <w:szCs w:val="28"/>
        </w:rPr>
        <w:t xml:space="preserve"> до 31.12.2025 року включно.</w:t>
      </w:r>
    </w:p>
    <w:p w14:paraId="2B2C1F02" w14:textId="31DEE21A" w:rsidR="008933D4" w:rsidRDefault="008933D4" w:rsidP="008933D4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10.Очікувана вартість предмета закупівлі: 642300,00 грн  (з ПДВ).</w:t>
      </w:r>
      <w:r>
        <w:t xml:space="preserve"> </w:t>
      </w:r>
      <w:r>
        <w:rPr>
          <w:sz w:val="28"/>
          <w:szCs w:val="28"/>
          <w:shd w:val="clear" w:color="auto" w:fill="FFFFFF"/>
        </w:rPr>
        <w:t>Очікувана вартість закупівлі розрахована у межах затверджених кошторисних призначень та обсягів фінансування</w:t>
      </w:r>
      <w:r>
        <w:rPr>
          <w:rFonts w:cs="Times New Roman"/>
          <w:sz w:val="28"/>
          <w:szCs w:val="28"/>
          <w:shd w:val="clear" w:color="auto" w:fill="FFFFFF"/>
        </w:rPr>
        <w:t>.</w:t>
      </w:r>
    </w:p>
    <w:p w14:paraId="56AE5ACE" w14:textId="444C621E" w:rsidR="008933D4" w:rsidRDefault="008933D4" w:rsidP="000A133D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Посилання па процедуру закупівлі в електронній системі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закупівель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: </w:t>
      </w:r>
      <w:r w:rsidR="00104E92" w:rsidRPr="00104E92">
        <w:t xml:space="preserve"> </w:t>
      </w:r>
      <w:r w:rsidR="00104E92" w:rsidRPr="00104E92">
        <w:rPr>
          <w:rFonts w:cs="Times New Roman"/>
          <w:sz w:val="28"/>
          <w:szCs w:val="28"/>
          <w:shd w:val="clear" w:color="auto" w:fill="FFFFFF"/>
        </w:rPr>
        <w:t>https://my.zakupivli.pro/cabinet/purchases/state_purchase/view/56303062</w:t>
      </w:r>
      <w:r w:rsidR="00104E92">
        <w:rPr>
          <w:rFonts w:cs="Times New Roman"/>
          <w:sz w:val="28"/>
          <w:szCs w:val="28"/>
          <w:shd w:val="clear" w:color="auto" w:fill="FFFFFF"/>
        </w:rPr>
        <w:t>.</w:t>
      </w:r>
    </w:p>
    <w:p w14:paraId="79DE6AD2" w14:textId="77777777" w:rsidR="008933D4" w:rsidRDefault="008933D4" w:rsidP="000A133D">
      <w:pPr>
        <w:spacing w:line="240" w:lineRule="atLeast"/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Для визначення очікуваної вартості предмета закупівлі використовувалась Примірна методика визначення очікуваної вартості предмета закупівлі, затверджена наказом Міністерства розвитку економіки, торгівлі та сільського господарства України від 18.02.2020 № 275 (зі змінами).</w:t>
      </w:r>
    </w:p>
    <w:p w14:paraId="64B50042" w14:textId="77777777" w:rsidR="008933D4" w:rsidRDefault="008933D4" w:rsidP="000A133D">
      <w:pPr>
        <w:pStyle w:val="a5"/>
        <w:shd w:val="clear" w:color="auto" w:fill="FBFBF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Ціна (тариф) за одиницю Товару (1 кВт</w:t>
      </w:r>
      <w:r>
        <w:rPr>
          <w:color w:val="000000"/>
          <w:sz w:val="28"/>
          <w:szCs w:val="28"/>
          <w:bdr w:val="none" w:sz="0" w:space="0" w:color="auto" w:frame="1"/>
          <w:lang w:val="ru-RU"/>
        </w:rPr>
        <w:t>/</w:t>
      </w:r>
      <w:r>
        <w:rPr>
          <w:color w:val="000000"/>
          <w:sz w:val="28"/>
          <w:szCs w:val="28"/>
          <w:bdr w:val="none" w:sz="0" w:space="0" w:color="auto" w:frame="1"/>
        </w:rPr>
        <w:t>год  електричної енергії)  ґрунтується на всіх фактичних  складових ціни електроенергії та включає в себе: закупівельну ціну на відповідному ринку; тариф, встановлений Регулятором для оператора системи передачі за передачу електричної енергії; платіж за здійснення операцій купівлі-продажу на відповідному ринку відповідно до його правил, у тому числі затверджений Регулятором; ставку внеску на регулювання, згідно з рішенням Регулятора; ставку податку на підакцизний товар; націнку Постачальника за послуги з постачання електричної енергії; витрати на сплату податків і зборів (обов'язкових платежів) та інших платежів, усі інші витрати, необхідні для належної поставки Товару.</w:t>
      </w:r>
    </w:p>
    <w:p w14:paraId="0ED7DB7E" w14:textId="77777777" w:rsidR="008933D4" w:rsidRDefault="008933D4" w:rsidP="008933D4">
      <w:pPr>
        <w:spacing w:line="240" w:lineRule="atLeast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bdr w:val="none" w:sz="0" w:space="0" w:color="auto" w:frame="1"/>
        </w:rPr>
        <w:t xml:space="preserve">        При визначенні очікуваної вартості закупівлі враховувалась інформація про ціни товарів та послуг, що міститься в мережі Інтернет у відкритому доступі, в тому числі на сайтах виробників та постачальників відповідної продукції, спеціалізованих торгівельних майданчиках,  в електронній системі </w:t>
      </w:r>
      <w:proofErr w:type="spellStart"/>
      <w:r>
        <w:rPr>
          <w:sz w:val="28"/>
          <w:szCs w:val="28"/>
          <w:bdr w:val="none" w:sz="0" w:space="0" w:color="auto" w:frame="1"/>
        </w:rPr>
        <w:lastRenderedPageBreak/>
        <w:t>закупівель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14:paraId="0A0C1963" w14:textId="77777777" w:rsidR="008933D4" w:rsidRDefault="008933D4" w:rsidP="008933D4">
      <w:pPr>
        <w:jc w:val="both"/>
        <w:rPr>
          <w:rFonts w:eastAsia="Calibri" w:cs="Times New Roman"/>
          <w:b/>
          <w:caps/>
          <w:color w:val="auto"/>
          <w:lang w:eastAsia="ru-RU" w:bidi="ar-SA"/>
        </w:rPr>
      </w:pPr>
      <w:r>
        <w:rPr>
          <w:sz w:val="28"/>
          <w:szCs w:val="28"/>
          <w:shd w:val="clear" w:color="auto" w:fill="FFFFFF"/>
        </w:rPr>
        <w:t>11.</w:t>
      </w:r>
      <w:r>
        <w:t xml:space="preserve"> </w:t>
      </w:r>
      <w:r>
        <w:rPr>
          <w:sz w:val="28"/>
          <w:szCs w:val="28"/>
          <w:shd w:val="clear" w:color="auto" w:fill="FFFFFF"/>
        </w:rPr>
        <w:t>Технічні та якісні характеристики предмета закупівлі:</w:t>
      </w:r>
    </w:p>
    <w:p w14:paraId="0D36AFAD" w14:textId="77777777" w:rsidR="008933D4" w:rsidRDefault="008933D4" w:rsidP="008933D4">
      <w:pPr>
        <w:widowControl/>
        <w:suppressAutoHyphens w:val="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t>Запропонований учасником товар повинен відповідати технічним, якісним характеристикам визначеним у розділі 11.4. Кодексу систем розподілу, затвердженого Постановою Національної комісії регулювання електроенергетики та комунальних послуг України від 14.03.2018 №310.</w:t>
      </w:r>
    </w:p>
    <w:p w14:paraId="05FE48FB" w14:textId="09C65540" w:rsidR="008933D4" w:rsidRDefault="008933D4" w:rsidP="008933D4">
      <w:pPr>
        <w:widowControl/>
        <w:suppressAutoHyphens w:val="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Обсяг постачання становить: - 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72576 </w:t>
      </w:r>
      <w:r>
        <w:rPr>
          <w:rFonts w:eastAsia="Calibri" w:cs="Times New Roman"/>
          <w:color w:val="121212"/>
          <w:sz w:val="28"/>
          <w:szCs w:val="28"/>
          <w:lang w:eastAsia="ru-RU" w:bidi="ar-SA"/>
        </w:rPr>
        <w:t>кВт/год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>.</w:t>
      </w:r>
    </w:p>
    <w:p w14:paraId="07428374" w14:textId="2B757A48" w:rsidR="008933D4" w:rsidRDefault="008933D4" w:rsidP="008933D4">
      <w:pPr>
        <w:widowControl/>
        <w:suppressAutoHyphens w:val="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Місце поставки: 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м. </w:t>
      </w:r>
      <w:r>
        <w:rPr>
          <w:rFonts w:eastAsia="Calibri" w:cs="Times New Roman"/>
          <w:color w:val="121212"/>
          <w:sz w:val="28"/>
          <w:szCs w:val="28"/>
          <w:lang w:eastAsia="ru-RU" w:bidi="ar-SA"/>
        </w:rPr>
        <w:t>Обухів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>, вул. Київська, 117</w:t>
      </w:r>
    </w:p>
    <w:p w14:paraId="1DB9AA72" w14:textId="018B87E0" w:rsidR="008933D4" w:rsidRDefault="008933D4" w:rsidP="008933D4">
      <w:pPr>
        <w:widowControl/>
        <w:suppressAutoHyphens w:val="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В склад очікуваної вартості предмету закупівлі </w:t>
      </w:r>
      <w:r w:rsidR="000A133D" w:rsidRPr="000A133D">
        <w:rPr>
          <w:rFonts w:eastAsia="Calibri" w:cs="Times New Roman"/>
          <w:i/>
          <w:iCs/>
          <w:color w:val="121212"/>
          <w:sz w:val="28"/>
          <w:szCs w:val="28"/>
          <w:lang w:eastAsia="ru-RU" w:bidi="ar-SA"/>
        </w:rPr>
        <w:t xml:space="preserve">не </w:t>
      </w:r>
      <w:r w:rsidRPr="000A133D">
        <w:rPr>
          <w:rFonts w:eastAsia="Calibri" w:cs="Times New Roman"/>
          <w:i/>
          <w:iCs/>
          <w:color w:val="121212"/>
          <w:sz w:val="28"/>
          <w:szCs w:val="28"/>
          <w:lang w:eastAsia="ru-RU" w:bidi="ar-SA"/>
        </w:rPr>
        <w:t>входить</w:t>
      </w: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 тариф на п</w:t>
      </w:r>
      <w:r w:rsidR="000A133D">
        <w:rPr>
          <w:rFonts w:eastAsia="Calibri" w:cs="Times New Roman"/>
          <w:color w:val="121212"/>
          <w:sz w:val="28"/>
          <w:szCs w:val="28"/>
          <w:lang w:eastAsia="ru-RU" w:bidi="ar-SA"/>
        </w:rPr>
        <w:t>еретікання</w:t>
      </w:r>
      <w:r>
        <w:rPr>
          <w:rFonts w:eastAsia="Calibri" w:cs="Times New Roman"/>
          <w:color w:val="121212"/>
          <w:sz w:val="28"/>
          <w:szCs w:val="28"/>
          <w:lang w:eastAsia="ru-RU" w:bidi="ar-SA"/>
        </w:rPr>
        <w:t xml:space="preserve"> та розподіл електричної енергії.</w:t>
      </w:r>
    </w:p>
    <w:p w14:paraId="76CC9ED1" w14:textId="77777777" w:rsidR="008933D4" w:rsidRDefault="008933D4" w:rsidP="008933D4">
      <w:pPr>
        <w:widowControl/>
        <w:tabs>
          <w:tab w:val="left" w:pos="3686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8"/>
          <w:szCs w:val="28"/>
          <w:lang w:bidi="ar-SA"/>
        </w:rPr>
      </w:pPr>
      <w:r>
        <w:rPr>
          <w:rFonts w:eastAsia="Calibri" w:cs="Times New Roman"/>
          <w:sz w:val="28"/>
          <w:szCs w:val="28"/>
          <w:lang w:bidi="ar-SA"/>
        </w:rPr>
        <w:t xml:space="preserve">Діяльність Учасника з постачання предмету закупівлі для потреб Замовника протягом 2025 року має відповідати наступним нормативним документам: </w:t>
      </w:r>
    </w:p>
    <w:p w14:paraId="22F5BC1A" w14:textId="77777777" w:rsidR="008933D4" w:rsidRDefault="008933D4" w:rsidP="008933D4">
      <w:pPr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•</w:t>
      </w:r>
      <w:r>
        <w:rPr>
          <w:rFonts w:eastAsia="Calibri" w:cs="Times New Roman"/>
          <w:color w:val="auto"/>
          <w:sz w:val="28"/>
          <w:szCs w:val="28"/>
          <w:lang w:eastAsia="ru-RU" w:bidi="ar-SA"/>
        </w:rPr>
        <w:tab/>
        <w:t>Закон України «Про ринок електричної енергії» від 13.04.2017 № 2019-VIII;</w:t>
      </w:r>
    </w:p>
    <w:p w14:paraId="483DF4CE" w14:textId="77777777" w:rsidR="008933D4" w:rsidRDefault="008933D4" w:rsidP="008933D4">
      <w:pPr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•</w:t>
      </w:r>
      <w:r>
        <w:rPr>
          <w:rFonts w:eastAsia="Calibri" w:cs="Times New Roman"/>
          <w:color w:val="auto"/>
          <w:sz w:val="28"/>
          <w:szCs w:val="28"/>
          <w:lang w:eastAsia="ru-RU" w:bidi="ar-SA"/>
        </w:rPr>
        <w:tab/>
        <w:t>«Правила роздрібного ринку електричної енергії», затверджених постановою Національної комісії регулювання електроенергетики та комунальних послуг України від 14.03.2018 № 312;</w:t>
      </w:r>
    </w:p>
    <w:p w14:paraId="0BE567FE" w14:textId="77777777" w:rsidR="008933D4" w:rsidRDefault="008933D4" w:rsidP="008933D4">
      <w:pPr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•</w:t>
      </w:r>
      <w:r>
        <w:rPr>
          <w:rFonts w:eastAsia="Calibri" w:cs="Times New Roman"/>
          <w:color w:val="auto"/>
          <w:sz w:val="28"/>
          <w:szCs w:val="28"/>
          <w:lang w:eastAsia="ru-RU" w:bidi="ar-SA"/>
        </w:rPr>
        <w:tab/>
        <w:t>Кодекс систем розподілу, затверджений постановою Національної комісії регулювання електроенергетики та комунальних послуг України від 14.03.2018 № 310;</w:t>
      </w:r>
    </w:p>
    <w:p w14:paraId="7AD336FD" w14:textId="77777777" w:rsidR="008933D4" w:rsidRDefault="008933D4" w:rsidP="008933D4">
      <w:pPr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•</w:t>
      </w:r>
      <w:r>
        <w:rPr>
          <w:rFonts w:eastAsia="Calibri" w:cs="Times New Roman"/>
          <w:color w:val="auto"/>
          <w:sz w:val="28"/>
          <w:szCs w:val="28"/>
          <w:lang w:eastAsia="ru-RU" w:bidi="ar-SA"/>
        </w:rPr>
        <w:tab/>
        <w:t>Кодекс системи передачі, затверджений постановою Національної комісії регулювання електроенергетики та комунальних послуг України від 14.03.2018 року № 309;</w:t>
      </w:r>
    </w:p>
    <w:p w14:paraId="13F17F33" w14:textId="77777777" w:rsidR="008933D4" w:rsidRDefault="008933D4" w:rsidP="008933D4">
      <w:pPr>
        <w:widowControl/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>Якість та інші фізико-хімічні характеристики електричної енергії, яка поставляється, повинні відповідати вимогам ГОСТ 13109-97 «Електрична енергія. Сумісність технічних засобів. Норми якості електричної енергії в системах електропостачання загального значення» та/або ДСТУ EN 50160:2014 «Характеристики напруги електропостачання в електричних мережах загального призначення».</w:t>
      </w:r>
    </w:p>
    <w:p w14:paraId="32A98199" w14:textId="77777777" w:rsidR="008933D4" w:rsidRDefault="008933D4" w:rsidP="008933D4">
      <w:pPr>
        <w:widowControl/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  <w:r>
        <w:rPr>
          <w:rFonts w:eastAsia="Calibri" w:cs="Times New Roman"/>
          <w:color w:val="auto"/>
          <w:sz w:val="28"/>
          <w:szCs w:val="28"/>
          <w:lang w:eastAsia="ru-RU" w:bidi="ar-SA"/>
        </w:rPr>
        <w:t xml:space="preserve">Показники якості електричної енергії повинні відповідати вимогам та нормам, які зазначені у таблиці. </w:t>
      </w:r>
    </w:p>
    <w:p w14:paraId="2BDD9BA8" w14:textId="77777777" w:rsidR="008933D4" w:rsidRDefault="008933D4" w:rsidP="008933D4">
      <w:pPr>
        <w:widowControl/>
        <w:suppressAutoHyphens w:val="0"/>
        <w:ind w:firstLine="567"/>
        <w:jc w:val="both"/>
        <w:rPr>
          <w:rFonts w:eastAsia="Calibri" w:cs="Times New Roman"/>
          <w:color w:val="auto"/>
          <w:sz w:val="28"/>
          <w:szCs w:val="28"/>
          <w:lang w:eastAsia="ru-RU"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2"/>
        <w:gridCol w:w="2357"/>
        <w:gridCol w:w="2569"/>
      </w:tblGrid>
      <w:tr w:rsidR="008933D4" w14:paraId="796C90B2" w14:textId="77777777" w:rsidTr="008933D4">
        <w:trPr>
          <w:jc w:val="center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A94409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Найменування показника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A3FC76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Норма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1929FC" w14:textId="77777777" w:rsidR="008933D4" w:rsidRDefault="008933D4">
            <w:pP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</w:p>
        </w:tc>
      </w:tr>
      <w:tr w:rsidR="008933D4" w14:paraId="1720504D" w14:textId="77777777" w:rsidTr="008933D4">
        <w:trPr>
          <w:jc w:val="center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F7E916" w14:textId="77777777" w:rsidR="008933D4" w:rsidRDefault="008933D4">
            <w:pPr>
              <w:widowControl/>
              <w:suppressAutoHyphens w:val="0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 xml:space="preserve">1. Відхилення напруги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B5C48A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+/- 5%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41A9E9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граничне +/- 10%</w:t>
            </w:r>
          </w:p>
        </w:tc>
      </w:tr>
      <w:tr w:rsidR="008933D4" w14:paraId="693ADA12" w14:textId="77777777" w:rsidTr="008933D4">
        <w:trPr>
          <w:jc w:val="center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548BA" w14:textId="77777777" w:rsidR="008933D4" w:rsidRDefault="008933D4">
            <w:pPr>
              <w:widowControl/>
              <w:suppressAutoHyphens w:val="0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 xml:space="preserve">2. Несиметричність напруги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B3EE99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2%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D5340F" w14:textId="77777777" w:rsidR="008933D4" w:rsidRDefault="008933D4">
            <w:pPr>
              <w:widowControl/>
              <w:suppressAutoHyphens w:val="0"/>
              <w:ind w:left="335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граничне 4%</w:t>
            </w:r>
          </w:p>
        </w:tc>
      </w:tr>
      <w:tr w:rsidR="008933D4" w14:paraId="585A76D5" w14:textId="77777777" w:rsidTr="008933D4">
        <w:trPr>
          <w:jc w:val="center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CCCE57" w14:textId="77777777" w:rsidR="008933D4" w:rsidRDefault="008933D4">
            <w:pPr>
              <w:widowControl/>
              <w:suppressAutoHyphens w:val="0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 xml:space="preserve">3. Відхилення частоти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14A55C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+/- 5%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18BEBF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граничне +/- 10%</w:t>
            </w:r>
          </w:p>
        </w:tc>
      </w:tr>
      <w:tr w:rsidR="008933D4" w14:paraId="394849B9" w14:textId="77777777" w:rsidTr="008933D4">
        <w:trPr>
          <w:jc w:val="center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8DB43B" w14:textId="77777777" w:rsidR="008933D4" w:rsidRDefault="008933D4">
            <w:pPr>
              <w:widowControl/>
              <w:suppressAutoHyphens w:val="0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4. Напруга (В)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47EFA8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380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C1F105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</w:p>
        </w:tc>
      </w:tr>
      <w:tr w:rsidR="008933D4" w14:paraId="72D32E8B" w14:textId="77777777" w:rsidTr="008933D4">
        <w:trPr>
          <w:jc w:val="center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41102E" w14:textId="77777777" w:rsidR="008933D4" w:rsidRDefault="008933D4">
            <w:pPr>
              <w:widowControl/>
              <w:suppressAutoHyphens w:val="0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5. Частота (</w:t>
            </w:r>
            <w:proofErr w:type="spellStart"/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Гц</w:t>
            </w:r>
            <w:proofErr w:type="spellEnd"/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16839C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50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C3DBC7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</w:p>
        </w:tc>
      </w:tr>
      <w:tr w:rsidR="008933D4" w14:paraId="03D1C140" w14:textId="77777777" w:rsidTr="008933D4">
        <w:trPr>
          <w:jc w:val="center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AD6EC0" w14:textId="77777777" w:rsidR="008933D4" w:rsidRDefault="008933D4">
            <w:pPr>
              <w:widowControl/>
              <w:suppressAutoHyphens w:val="0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6. Категорія споживання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7E9716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  <w:t>2,3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7710F1" w14:textId="77777777" w:rsidR="008933D4" w:rsidRDefault="008933D4">
            <w:pPr>
              <w:widowControl/>
              <w:suppressAutoHyphens w:val="0"/>
              <w:jc w:val="center"/>
              <w:rPr>
                <w:rFonts w:eastAsia="Calibri" w:cs="Times New Roman"/>
                <w:color w:val="auto"/>
                <w:sz w:val="28"/>
                <w:szCs w:val="28"/>
                <w:lang w:eastAsia="ru-RU" w:bidi="ar-SA"/>
              </w:rPr>
            </w:pPr>
          </w:p>
        </w:tc>
      </w:tr>
    </w:tbl>
    <w:p w14:paraId="20EF639B" w14:textId="77777777" w:rsidR="008933D4" w:rsidRDefault="008933D4" w:rsidP="008933D4">
      <w:pPr>
        <w:tabs>
          <w:tab w:val="left" w:pos="4080"/>
        </w:tabs>
        <w:rPr>
          <w:rFonts w:cs="Times New Roman"/>
          <w:b/>
        </w:rPr>
      </w:pPr>
    </w:p>
    <w:p w14:paraId="07003C24" w14:textId="77777777" w:rsidR="000F0EDF" w:rsidRDefault="000F0EDF"/>
    <w:sectPr w:rsidR="000F0EDF" w:rsidSect="008933D4">
      <w:pgSz w:w="11906" w:h="16838"/>
      <w:pgMar w:top="851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DF"/>
    <w:rsid w:val="000A133D"/>
    <w:rsid w:val="000F0EDF"/>
    <w:rsid w:val="00104E92"/>
    <w:rsid w:val="00257690"/>
    <w:rsid w:val="007F44B0"/>
    <w:rsid w:val="008933D4"/>
    <w:rsid w:val="008D1EC5"/>
    <w:rsid w:val="00BA624D"/>
    <w:rsid w:val="00E7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FED"/>
  <w15:chartTrackingRefBased/>
  <w15:docId w15:val="{FD88B808-DDC6-43BA-BFC7-C760C9D3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3D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uk-UA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93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 Spacing"/>
    <w:basedOn w:val="a"/>
    <w:link w:val="a3"/>
    <w:qFormat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x-none" w:eastAsia="x-none" w:bidi="ar-SA"/>
    </w:rPr>
  </w:style>
  <w:style w:type="paragraph" w:customStyle="1" w:styleId="a5">
    <w:name w:val="a"/>
    <w:basedOn w:val="a"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9.08.24</dc:creator>
  <cp:keywords/>
  <dc:description/>
  <cp:lastModifiedBy>Vladimir</cp:lastModifiedBy>
  <cp:revision>10</cp:revision>
  <dcterms:created xsi:type="dcterms:W3CDTF">2025-05-21T09:33:00Z</dcterms:created>
  <dcterms:modified xsi:type="dcterms:W3CDTF">2025-06-24T09:23:00Z</dcterms:modified>
</cp:coreProperties>
</file>